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18" w:rsidRDefault="008D5018" w:rsidP="008D5018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18" w:rsidRDefault="008D5018" w:rsidP="008D5018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8D5018" w:rsidRDefault="008D5018" w:rsidP="008D5018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8D5018" w:rsidRDefault="008D5018" w:rsidP="008D5018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8D5018" w:rsidRDefault="008D5018" w:rsidP="008D5018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8D5018" w:rsidRDefault="008D5018" w:rsidP="008D5018">
      <w:pPr>
        <w:tabs>
          <w:tab w:val="center" w:pos="1701"/>
        </w:tabs>
        <w:spacing w:line="25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8D5018" w:rsidRDefault="008D5018" w:rsidP="008D5018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3D79A0">
        <w:rPr>
          <w:rFonts w:ascii="Times New Roman" w:hAnsi="Times New Roman" w:cs="Times New Roman"/>
        </w:rPr>
        <w:t>024-06/25-01/</w:t>
      </w:r>
      <w:r w:rsidR="004B4457">
        <w:rPr>
          <w:rFonts w:ascii="Times New Roman" w:hAnsi="Times New Roman" w:cs="Times New Roman"/>
        </w:rPr>
        <w:t>07</w:t>
      </w:r>
    </w:p>
    <w:p w:rsidR="008D5018" w:rsidRDefault="003D79A0" w:rsidP="008D5018">
      <w:pPr>
        <w:spacing w:after="0" w:line="25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2E5706">
        <w:rPr>
          <w:rFonts w:ascii="Times New Roman" w:hAnsi="Times New Roman" w:cs="Times New Roman"/>
        </w:rPr>
        <w:t>14</w:t>
      </w:r>
    </w:p>
    <w:p w:rsidR="008D5018" w:rsidRDefault="003D79A0" w:rsidP="008D5018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</w:t>
      </w:r>
      <w:r w:rsidR="004B4457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prosinca 2025</w:t>
      </w:r>
      <w:r w:rsidR="008D5018">
        <w:rPr>
          <w:rFonts w:ascii="Times New Roman" w:hAnsi="Times New Roman" w:cs="Times New Roman"/>
        </w:rPr>
        <w:t>.</w:t>
      </w:r>
    </w:p>
    <w:p w:rsidR="008D5018" w:rsidRDefault="008D5018" w:rsidP="008D5018">
      <w:pPr>
        <w:spacing w:line="254" w:lineRule="auto"/>
        <w:jc w:val="both"/>
        <w:rPr>
          <w:rFonts w:ascii="Times New Roman" w:eastAsia="Calibri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3D79A0">
        <w:rPr>
          <w:rFonts w:ascii="Times New Roman" w:hAnsi="Times New Roman" w:cs="Times New Roman"/>
        </w:rPr>
        <w:t>, 10/25</w:t>
      </w:r>
      <w:r>
        <w:rPr>
          <w:rFonts w:ascii="Times New Roman" w:hAnsi="Times New Roman" w:cs="Times New Roman"/>
        </w:rPr>
        <w:t>) načelnik Općine Murter-Kornati, donosi</w:t>
      </w: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8D5018" w:rsidRDefault="008D5018" w:rsidP="008D5018">
      <w:pPr>
        <w:spacing w:line="254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Analize stanja sustava civilne zaštite na područ</w:t>
      </w:r>
      <w:r w:rsidR="002E5706">
        <w:rPr>
          <w:rFonts w:ascii="Times New Roman" w:hAnsi="Times New Roman" w:cs="Times New Roman"/>
        </w:rPr>
        <w:t>ju Općine Murter-Kornati za 2025</w:t>
      </w:r>
      <w:r>
        <w:rPr>
          <w:rFonts w:ascii="Times New Roman" w:hAnsi="Times New Roman" w:cs="Times New Roman"/>
        </w:rPr>
        <w:t>. godinu i godišnji plan  razvoja</w:t>
      </w:r>
      <w:r w:rsidR="003D79A0">
        <w:rPr>
          <w:rFonts w:ascii="Times New Roman" w:hAnsi="Times New Roman" w:cs="Times New Roman"/>
        </w:rPr>
        <w:t xml:space="preserve"> sustava civilne zaštite za 2026</w:t>
      </w:r>
      <w:r>
        <w:rPr>
          <w:rFonts w:ascii="Times New Roman" w:hAnsi="Times New Roman" w:cs="Times New Roman"/>
        </w:rPr>
        <w:t>. godinu te se upućuje predsjedniku Općinskog vijeća Općine Murter-Kornati, radi razmatranja na Općinskom vijeću.</w:t>
      </w: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8D5018" w:rsidRDefault="008D5018" w:rsidP="008D5018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8D5018" w:rsidRDefault="002E5706" w:rsidP="008D5018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 w:rsidR="008D5018">
        <w:rPr>
          <w:rFonts w:ascii="Times New Roman" w:hAnsi="Times New Roman" w:cs="Times New Roman"/>
        </w:rPr>
        <w:t>Šime Ježina</w:t>
      </w:r>
      <w:r>
        <w:rPr>
          <w:rFonts w:ascii="Times New Roman" w:hAnsi="Times New Roman" w:cs="Times New Roman"/>
        </w:rPr>
        <w:t xml:space="preserve">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120"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line="254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bidi="en-US"/>
        </w:rPr>
        <w:lastRenderedPageBreak/>
        <w:t>Na temelju članka 17. stavka 1. točke 1. Zakona o sustavu civilne zaštite  („Narodne novine“, broj 82/15, 118/18, 31/20, 20/21, 114/22) i članka 29. Statuta Općine Murter-Kornati („Službeni glasnik Općine Murter-Kornati“, broj 2/21</w:t>
      </w:r>
      <w:r w:rsidR="003D79A0">
        <w:rPr>
          <w:rFonts w:ascii="Times New Roman" w:eastAsia="Calibri" w:hAnsi="Times New Roman" w:cs="Times New Roman"/>
          <w:lang w:bidi="en-US"/>
        </w:rPr>
        <w:t xml:space="preserve">, </w:t>
      </w:r>
      <w:r w:rsidR="00DD4AA2">
        <w:rPr>
          <w:rFonts w:ascii="Times New Roman" w:eastAsia="Calibri" w:hAnsi="Times New Roman" w:cs="Times New Roman"/>
          <w:lang w:bidi="en-US"/>
        </w:rPr>
        <w:t>10/25</w:t>
      </w:r>
      <w:r>
        <w:rPr>
          <w:rFonts w:ascii="Times New Roman" w:eastAsia="Calibri" w:hAnsi="Times New Roman" w:cs="Times New Roman"/>
          <w:lang w:bidi="en-US"/>
        </w:rPr>
        <w:t>)</w:t>
      </w:r>
      <w:r>
        <w:rPr>
          <w:rFonts w:ascii="Times New Roman" w:eastAsia="Calibri" w:hAnsi="Times New Roman" w:cs="Times New Roman"/>
          <w:color w:val="FF0000"/>
          <w:lang w:bidi="en-US"/>
        </w:rPr>
        <w:t xml:space="preserve"> </w:t>
      </w:r>
      <w:r>
        <w:rPr>
          <w:rFonts w:ascii="Times New Roman" w:eastAsia="Calibri" w:hAnsi="Times New Roman" w:cs="Times New Roman"/>
          <w:lang w:bidi="en-US"/>
        </w:rPr>
        <w:t>a u vezi sa člankom 48. Pravilnika o nositeljima, sadržaju i postupcima izrade planskih dokumenata u civilnoj zaštiti te načinu informiranja javnosti u postupku njihovog donošenja („Narodne novine“, broj 66/21) Općinsko vijeće Općine Murter-Kornati na ____ sjednici od ______________ godine, donosi</w:t>
      </w:r>
    </w:p>
    <w:p w:rsidR="008D5018" w:rsidRDefault="008D5018" w:rsidP="008D501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bidi="en-US"/>
        </w:rPr>
      </w:pPr>
    </w:p>
    <w:p w:rsidR="008D5018" w:rsidRDefault="008D5018" w:rsidP="008D501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bidi="en-US"/>
        </w:rPr>
      </w:pPr>
    </w:p>
    <w:p w:rsidR="008D5018" w:rsidRDefault="008D5018" w:rsidP="008D501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>ANALIZU</w:t>
      </w:r>
    </w:p>
    <w:p w:rsidR="008D5018" w:rsidRDefault="008D5018" w:rsidP="008D501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>stanja sustava civilne zaštite na područ</w:t>
      </w:r>
      <w:r w:rsidR="00DD4AA2">
        <w:rPr>
          <w:rFonts w:ascii="Times New Roman" w:eastAsia="Times New Roman" w:hAnsi="Times New Roman" w:cs="Times New Roman"/>
          <w:b/>
          <w:lang w:bidi="en-US"/>
        </w:rPr>
        <w:t>ju Općine Murter-Kornati za 2025</w:t>
      </w:r>
      <w:r>
        <w:rPr>
          <w:rFonts w:ascii="Times New Roman" w:eastAsia="Times New Roman" w:hAnsi="Times New Roman" w:cs="Times New Roman"/>
          <w:b/>
          <w:lang w:bidi="en-US"/>
        </w:rPr>
        <w:t>. godinu i godišnji plan  razvoja</w:t>
      </w:r>
      <w:r w:rsidR="00DD4AA2">
        <w:rPr>
          <w:rFonts w:ascii="Times New Roman" w:eastAsia="Times New Roman" w:hAnsi="Times New Roman" w:cs="Times New Roman"/>
          <w:b/>
          <w:lang w:bidi="en-US"/>
        </w:rPr>
        <w:t xml:space="preserve"> sustava civilne zaštite za 2026</w:t>
      </w:r>
      <w:r>
        <w:rPr>
          <w:rFonts w:ascii="Times New Roman" w:eastAsia="Times New Roman" w:hAnsi="Times New Roman" w:cs="Times New Roman"/>
          <w:b/>
          <w:lang w:bidi="en-US"/>
        </w:rPr>
        <w:t>. godinu</w:t>
      </w:r>
    </w:p>
    <w:p w:rsidR="008D5018" w:rsidRDefault="008D5018" w:rsidP="008D501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8D5018" w:rsidRDefault="008D5018" w:rsidP="008D501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8D5018" w:rsidRDefault="008D5018" w:rsidP="008D5018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</w:t>
      </w: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Zakonom o sustavu civilne zaštite („Narodne novine“, br. 82/15, 118/18, 31/20, 21/21, 114/22), određeno je da sustav civilne zaštite obuhvaća mjere i aktivnosti kojima se uređuju prava i obveze sudionika, ustroj i djelovanje svih sustava civilne zaštite i način povezivanja institucionalnih i funkcionalnih resursa sudionika koji se međusobno nadopunjuju u jedinstvenu cjelinu radi smanjenja rizika od katastrofa te zaštite i spašavanja stanovništva, materijalnih i kulturnih dobara i okoliša od posljedica prirodnih, tehničko-tehnoloških velikih nesreća i katastrofa. 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Sustav zaštite i spašavanja je oblik pripreme i sudjelovanja sudionika zaštite i spašavanja u slučaju nastanka katastrofe i velike nesreće, te ustroj, priprema i sudjelovanje operativnih snaga zaštite i spašavanja u prevenciji, reagiranju na nastale katastrofe i otklanjanju njihovih mogućih posljedica. 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Člankom 17. stavkom 1. Zakona o sustavu civilne zaštite propisano je da predstavničko tijelo, na </w:t>
      </w:r>
      <w:r w:rsidRPr="002E5706">
        <w:rPr>
          <w:rFonts w:ascii="Times New Roman" w:hAnsi="Times New Roman" w:cs="Times New Roman"/>
        </w:rPr>
        <w:t>prijedlog izvršnog tijela jedinice lokalne i područne (regionalne) samouprave u postupku donošenja proračuna razmatra</w:t>
      </w:r>
      <w:r>
        <w:rPr>
          <w:rFonts w:ascii="Times New Roman" w:hAnsi="Times New Roman" w:cs="Times New Roman"/>
        </w:rPr>
        <w:t xml:space="preserve"> i usvaja godišnju analizu stanja i godišnji plan razvoja sustava civilne zaštite s financijskim učincima za trogodišnje razdoblje </w:t>
      </w:r>
      <w:r>
        <w:rPr>
          <w:rFonts w:ascii="Times New Roman" w:hAnsi="Times New Roman" w:cs="Times New Roman"/>
          <w:color w:val="000000" w:themeColor="text1"/>
        </w:rPr>
        <w:t xml:space="preserve">te smjernice za organizaciju i razvoj sustava. 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Murter-Kornati, u okviru svojih prava i obveza utvrđenih Ustavom i zakonom, uređuje, planira, organizira, financira i provodi zaštitu i spašavanje.</w:t>
      </w:r>
    </w:p>
    <w:p w:rsidR="004A4530" w:rsidRDefault="004A4530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području Općine Murter-Kornati ukupne snage i potencijale za zaštitu i spašavanje čine: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operativne snage zaštite i spašavanja,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zaštitu i spašavanje.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Operativne snage sustava civilne zaštite Općine Murter-Kornati su:</w:t>
      </w:r>
    </w:p>
    <w:p w:rsidR="008D5018" w:rsidRDefault="008D5018" w:rsidP="008D501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 Općine Murter-Kornati s</w:t>
      </w:r>
      <w:r>
        <w:rPr>
          <w:rFonts w:ascii="Times New Roman" w:hAnsi="Times New Roman" w:cs="Times New Roman"/>
          <w:color w:val="FF0000"/>
        </w:rPr>
        <w:t xml:space="preserve"> </w:t>
      </w:r>
      <w:r w:rsidR="00DD4A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članova</w:t>
      </w:r>
    </w:p>
    <w:p w:rsidR="008D5018" w:rsidRDefault="008D5018" w:rsidP="008D501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Postrojba civilne zaštite s 18 članova.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sustav civilne zaštite su: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Trgovačko društvo „Murtela“ d.o.o., za komunalne djelatnosti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„</w:t>
      </w:r>
      <w:proofErr w:type="spellStart"/>
      <w:r>
        <w:rPr>
          <w:rFonts w:ascii="Times New Roman" w:hAnsi="Times New Roman" w:cs="Times New Roman"/>
        </w:rPr>
        <w:t>Murterski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škoji</w:t>
      </w:r>
      <w:proofErr w:type="spellEnd"/>
      <w:r>
        <w:rPr>
          <w:rFonts w:ascii="Times New Roman" w:hAnsi="Times New Roman" w:cs="Times New Roman"/>
        </w:rPr>
        <w:t>“</w:t>
      </w:r>
    </w:p>
    <w:p w:rsidR="008D5018" w:rsidRDefault="007E28C3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Poljoprivredna zadruga „Kornati“</w:t>
      </w:r>
      <w:bookmarkStart w:id="0" w:name="_GoBack"/>
      <w:bookmarkEnd w:id="0"/>
      <w:r w:rsidR="00C41201">
        <w:rPr>
          <w:rFonts w:ascii="Times New Roman" w:hAnsi="Times New Roman" w:cs="Times New Roman"/>
        </w:rPr>
        <w:t>.</w:t>
      </w:r>
    </w:p>
    <w:p w:rsidR="00300C9A" w:rsidRDefault="00300C9A" w:rsidP="00300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0C9A" w:rsidRDefault="00300C9A" w:rsidP="00300C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Tijekom 2025. godine, iz sustava civilne zaštite i zaštite od požara usvojeni su sljedeći akti:</w:t>
      </w:r>
    </w:p>
    <w:p w:rsidR="002531C7" w:rsidRDefault="002531C7" w:rsidP="00300C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Odluka o izmjeni Odluke o osnivanju Stožera civilne zaštite Općine Murter-Kornati („Službeni glasnik Općine Murter-Kornati“, broj 2/25,</w:t>
      </w:r>
    </w:p>
    <w:p w:rsidR="002531C7" w:rsidRDefault="002531C7" w:rsidP="00300C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Plan vježbi civilne zaštite za 2025. godinu (</w:t>
      </w:r>
      <w:r w:rsidRPr="002531C7">
        <w:rPr>
          <w:rFonts w:ascii="Times New Roman" w:hAnsi="Times New Roman" w:cs="Times New Roman"/>
        </w:rPr>
        <w:t>Službeni glasnik Op</w:t>
      </w:r>
      <w:r>
        <w:rPr>
          <w:rFonts w:ascii="Times New Roman" w:hAnsi="Times New Roman" w:cs="Times New Roman"/>
        </w:rPr>
        <w:t>ćine Murter-Kornati“, broj 3/25),</w:t>
      </w:r>
    </w:p>
    <w:p w:rsidR="002531C7" w:rsidRDefault="002531C7" w:rsidP="002531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Plan korištenja teške građevinske mehanizacije za žurnu izradu protupožarnih prosjeka i probijanja protupožarnih putova („Službeni glasnik Općine Murter-Kornati“, broj 3/25),</w:t>
      </w:r>
    </w:p>
    <w:p w:rsidR="002531C7" w:rsidRDefault="002531C7" w:rsidP="002531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Plan motriteljsko-dojavne službe („Službeni glasnik Općine Murter-Kornati“, broj 3/25),</w:t>
      </w:r>
    </w:p>
    <w:p w:rsidR="002531C7" w:rsidRDefault="002531C7" w:rsidP="002531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Plan aktivnog uključenja svih subjekata zaštite od požara za 2025. godinu („Službeni glasnik Općine Murter-Kornati“, broj 3/25),</w:t>
      </w:r>
    </w:p>
    <w:p w:rsidR="002531C7" w:rsidRDefault="002531C7" w:rsidP="002531C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Izvješće o stanju zaštite od požara i provedbe Plana unaprjeđenja zaštite od požara na području Općine Murter-Kornati, kao i zaključak o njihovom prihvaćanju („Službeni glasnik Općine Murter-Kornati“, broj 4/25),</w:t>
      </w:r>
    </w:p>
    <w:p w:rsidR="00E539AB" w:rsidRDefault="002531C7" w:rsidP="00E539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Smjernice </w:t>
      </w:r>
      <w:r w:rsidR="00E539AB">
        <w:rPr>
          <w:rFonts w:ascii="Times New Roman" w:hAnsi="Times New Roman" w:cs="Times New Roman"/>
        </w:rPr>
        <w:t>za organizaciju i razvoj sustava civilne zaštite za razdoblje od 2025. – 2028. godine („Službeni glasnik Općine Murter-Kornati“, broj 7/25),</w:t>
      </w:r>
    </w:p>
    <w:p w:rsidR="00300C9A" w:rsidRPr="00E539AB" w:rsidRDefault="00300C9A" w:rsidP="00300C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9AB">
        <w:rPr>
          <w:rFonts w:ascii="Times New Roman" w:hAnsi="Times New Roman" w:cs="Times New Roman"/>
        </w:rPr>
        <w:t xml:space="preserve">- Odluka o osnivanju Stožera civilne zaštite </w:t>
      </w:r>
      <w:r w:rsidR="00E539AB" w:rsidRPr="00E539AB">
        <w:rPr>
          <w:rFonts w:ascii="Times New Roman" w:hAnsi="Times New Roman" w:cs="Times New Roman"/>
        </w:rPr>
        <w:t xml:space="preserve">za područje </w:t>
      </w:r>
      <w:r w:rsidRPr="00E539AB">
        <w:rPr>
          <w:rFonts w:ascii="Times New Roman" w:hAnsi="Times New Roman" w:cs="Times New Roman"/>
        </w:rPr>
        <w:t xml:space="preserve">Općine Murter-Kornati („Službeni glasnik Općine Murter-Kornati“, broj </w:t>
      </w:r>
      <w:r w:rsidR="00E539AB" w:rsidRPr="00E539AB">
        <w:rPr>
          <w:rFonts w:ascii="Times New Roman" w:hAnsi="Times New Roman" w:cs="Times New Roman"/>
        </w:rPr>
        <w:t xml:space="preserve"> 6/25),</w:t>
      </w:r>
    </w:p>
    <w:p w:rsidR="00E539AB" w:rsidRDefault="00E539AB" w:rsidP="00300C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39AB">
        <w:rPr>
          <w:rFonts w:ascii="Times New Roman" w:hAnsi="Times New Roman" w:cs="Times New Roman"/>
        </w:rPr>
        <w:t>- Odluka o visini naknade za</w:t>
      </w:r>
      <w:r>
        <w:rPr>
          <w:rFonts w:ascii="Times New Roman" w:hAnsi="Times New Roman" w:cs="Times New Roman"/>
        </w:rPr>
        <w:t xml:space="preserve"> dobrovoljne vatrogasce koji sudjeluju u vatrogasnim intervencijama na području Općine Murter-Kornati („Službeni glasnik Općine Murter-Kornati“, broj 8/25).</w:t>
      </w:r>
    </w:p>
    <w:p w:rsidR="00E539AB" w:rsidRDefault="00E539AB" w:rsidP="00300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39AB" w:rsidRDefault="00E539AB" w:rsidP="00300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SUSTAVA PO VAŽNIJIM SASTAVNICAMA SUSTAVA CIVILNE ZAŠTITE</w:t>
      </w:r>
    </w:p>
    <w:p w:rsidR="008D5018" w:rsidRDefault="008D5018" w:rsidP="008D501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UGROŽENOSTI OD POŽARA I PLAN ZAŠTITE OD POŽARA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članka 13. stavka 7. Zakona o zaštiti od požara (NN, 92/2010, 114/22) određeno je da jedinice lokalne samouprave usklađuju Procjenu ugroženosti i Plan zaštite od požara s novonastalim uvjetima najmanje jednom u roku od pet godina.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Kako je  DVD Murter-Kornati ugašen, tijekom 2024. godine izrađena je zajednička Procjena ugroženosti od požara i tehnoloških eksplozija Općine Tisno i Općine Murter-Kornati.  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Procjenu ugroženosti od požara i tehnoloških eksplozija i Plan zaštite od požara za Općinu Tisno i Općinu Murter-Kornati izradila je tvrtka IN konzalting d.o.o. za poslovne usluge, Baranjska 18, 35000 Slavonski Brod.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navedene elaborate dobiveno je mišljenje Vatrogasne zajednice Šibensko-kninske županije kojima je potvrđeno da su navedeni elaborati izrađeni sukladno stanju na terenu i važećim propisima i vatrogasne struke (KLASA: 245-01/24-01/01, URBROJ: 2182-1-56-01-24-1 od 15. veljače 2024. godine) te mišljenje Ministarstvo unutarnjih poslova, Ravnateljstva civilne zaštite, područnog ureda civilne zaštite Split, Službe civilne zaštite Šibenik kojim se potvrđuje da su predmetna Procjena ugroženosti od požara i tehnoloških eksplozija za Općinu Murter-Kornati i Općinu Tisno i Plan zaštite od požara za Općinu Murter-Kornati i Općinu Tisno izrađeni sukladno Pravilniku o izradi procjene ugroženosti od požara i tehnološke eksplozije (NN, broj 35/94, 110/05, 28/10) i Pravilniku o planu zaštite od požara (NN, broj 51/12) (KLASA: 245-02/24-11/146, URBROJ: 511-01-370-24-2 od 5. travnja 2024. godine. 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22. sjednici od 11. srpnja 2024. godine donijelo je Odluku o donošenju Procjene ugroženosti od požara i tehnoloških eksplozija i Plana zaštite od požara za područje Općine Murter-Kornati i Općine Tisno („Službeni glasnik Općine Murter-Kornati“, broj 11/24).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se redovno donosi svakih pet godina a i prije ukoliko dođe do bitnih promjena glede organizacije i funkcioniranja vatrogasnih snaga.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RIZIKA OD VELIKIH NESREĆA ZA PODRUČJE OPĆINE MURTER-KORNATI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13. sjednici od 29. lipnja 2018. godine donijelo je Odluku o donošenju Procjene rizika od velikih nesreća za Općinu Murter-Kornati. Tijekom izrade Procjene rizika  angažirana je tvrtka „DLS“ d.o.o., iz Rijeke, ovlaštenik za prvu grupu stručnih poslova u području planiranja civilne zaštite, i to u svojstvu konzultanta. Procjena se donosi svake tri godine pa je tvrtka „DLS“ d.o.o. započela izradu revizije Procjene. Tijekom 2022. godine dovršena je izrada nove revizije Procjene rizika a za koju je Općinsko vijeće Općine Murter-Kornati na 8. sjednici od održanoj 25. svibnja 2022. godine donijelo Odluku o donošenju revizije Procjene rizika od velikih nesreća za područje Općine Murter-Kornati („Službeni glasnik Općine Murter-Kornati“, broj 4/22).</w:t>
      </w:r>
    </w:p>
    <w:p w:rsidR="00DD4AA2" w:rsidRDefault="00DD4AA2" w:rsidP="008D501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Tijekom 2025. godine započela je izrada nove Procjene rizika od velikih nesreća za područje Općine Murter-Kornati. Procjenu izrađuje tvrtka „DLS“ d.o.o. iz Rijeke.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DJELOVANJA CIVILNE ZAŠTITE OPĆINE MURTER-KORNATI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ožujku 2019. godine ovlašteni izrađivač  „DLS“ d.o.o. Rijeka izradio je Plan djelovanja civilne zaštite Općine Murter-Kornati. 1.travnja 2019. godine općinski načelnik donio je Odluku o donošenju Plana </w:t>
      </w:r>
      <w:r>
        <w:rPr>
          <w:rFonts w:ascii="Times New Roman" w:hAnsi="Times New Roman" w:cs="Times New Roman"/>
        </w:rPr>
        <w:lastRenderedPageBreak/>
        <w:t>djelovanja civilne zaštite Općine Murter-Kornati („Službeni glasnik Općine Murter-Kornati“, broj 5/19).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djelovanja civilne zaštite donosi se također za trogodišnje razdoblje a izrađuje su usporedno sa izradom Procjene rizika od velikih nesreća. Sukladno izradi Revizije Procjene rizika od velikih nesreća za područje Općine Murter-Kornati tijekom 2022. godine donesena je revizija Plana djelovanja civilne zaštite Općine Murter-Kornati. Općinski načelnik je dana 29. lipnja 2022. godine donio Odluku o donošenju revizije Plana djelovanja civilne zaštite Općine Murter-Kornati („Službeni glasnik Općine Murter-Kornati“, broj 5/22).</w:t>
      </w:r>
    </w:p>
    <w:p w:rsidR="00DD4AA2" w:rsidRDefault="00DD4AA2" w:rsidP="008D501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U 2025. godini pristupilo se izradi i novog Plana djelovanja civilne zaštite Općine Murter-Kornati a kojeg izrađuje ovlaštena tvrtka „DLS“ d.o.o. iz Rijeke.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 je stručno, operativno i koordinativno tijelo koje provodi mjere i aktivnosti civilne zaštite sukladno odredbama Zakona o sustavu civilne zaštite i propisa donesenih za njegovu provedbu te Planu djelovanja civilne zaštite. Stožer operativno prati i koordinira mjere i aktivnosti sustava civilne zaštite radi spašavanja ljudi i materijalnih dobara na području Općine Murter-Kornati.</w:t>
      </w:r>
    </w:p>
    <w:p w:rsidR="006C039D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Nakon provedbe lokalnih izbora u svibnju </w:t>
      </w:r>
      <w:r w:rsidR="006C039D">
        <w:rPr>
          <w:rFonts w:ascii="Times New Roman" w:hAnsi="Times New Roman" w:cs="Times New Roman"/>
        </w:rPr>
        <w:t xml:space="preserve">i lipnju </w:t>
      </w:r>
      <w:r>
        <w:rPr>
          <w:rFonts w:ascii="Times New Roman" w:hAnsi="Times New Roman" w:cs="Times New Roman"/>
        </w:rPr>
        <w:t>202</w:t>
      </w:r>
      <w:r w:rsidR="006C039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godine, a  sukladno Pravilniku o sastavu stožera, načinu rada te uvjetima za imenovanje načelnika, zamjenika načelnika i članova stožera civilne zaštite  („Narodne novine“, broj 126/19, 17/</w:t>
      </w:r>
      <w:r w:rsidR="006C039D">
        <w:rPr>
          <w:rFonts w:ascii="Times New Roman" w:hAnsi="Times New Roman" w:cs="Times New Roman"/>
        </w:rPr>
        <w:t>20) općinski načelnik je dana 15</w:t>
      </w:r>
      <w:r>
        <w:rPr>
          <w:rFonts w:ascii="Times New Roman" w:hAnsi="Times New Roman" w:cs="Times New Roman"/>
        </w:rPr>
        <w:t xml:space="preserve">. </w:t>
      </w:r>
      <w:r w:rsidR="006C039D">
        <w:rPr>
          <w:rFonts w:ascii="Times New Roman" w:hAnsi="Times New Roman" w:cs="Times New Roman"/>
        </w:rPr>
        <w:t>srpnja 2025</w:t>
      </w:r>
      <w:r>
        <w:rPr>
          <w:rFonts w:ascii="Times New Roman" w:hAnsi="Times New Roman" w:cs="Times New Roman"/>
        </w:rPr>
        <w:t>. godine donio Odluku o osnivanju  Stožera civilne zaštite</w:t>
      </w:r>
      <w:r w:rsidR="006C039D">
        <w:rPr>
          <w:rFonts w:ascii="Times New Roman" w:hAnsi="Times New Roman" w:cs="Times New Roman"/>
        </w:rPr>
        <w:t xml:space="preserve"> za područje Općine Murter-Kornati</w:t>
      </w:r>
      <w:r>
        <w:rPr>
          <w:rFonts w:ascii="Times New Roman" w:hAnsi="Times New Roman" w:cs="Times New Roman"/>
        </w:rPr>
        <w:t xml:space="preserve"> („Službeni glasnik Općine</w:t>
      </w:r>
      <w:r w:rsidR="006C039D">
        <w:rPr>
          <w:rFonts w:ascii="Times New Roman" w:hAnsi="Times New Roman" w:cs="Times New Roman"/>
        </w:rPr>
        <w:t xml:space="preserve"> Murter-Kornati“ br. 8/25</w:t>
      </w:r>
      <w:r>
        <w:rPr>
          <w:rFonts w:ascii="Times New Roman" w:hAnsi="Times New Roman" w:cs="Times New Roman"/>
        </w:rPr>
        <w:t xml:space="preserve">), kao stručnog, operativnog i koordinativnog tijela za provođenje mjera i aktivnosti civilne zaštite na području Općine Murter-Kornati u velikim nesrećama i katastrofama. </w:t>
      </w:r>
    </w:p>
    <w:p w:rsidR="006C039D" w:rsidRDefault="006C039D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broji 11 članova.</w:t>
      </w:r>
    </w:p>
    <w:p w:rsidR="00BB7A29" w:rsidRDefault="00BB7A29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7A29" w:rsidRDefault="00BB7A29" w:rsidP="00BB7A2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Pravilnikom o vođenju evidencija pripadnika operativnih snaga sustava civilne zaštite („Narodne novine“, broj 75/16) propisuje se vođenje evidencije osobnih podataka za operativne snage civilne zaštite. Općina Murter-Kornati je ustrojila navedene evidencije.</w:t>
      </w:r>
    </w:p>
    <w:p w:rsidR="00BB7A29" w:rsidRDefault="00BB7A29" w:rsidP="00BB7A2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7A29" w:rsidRDefault="00BB7A29" w:rsidP="00BB7A2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039D" w:rsidRDefault="006C039D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70AF" w:rsidRDefault="00C070AF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70AF" w:rsidRDefault="00C070AF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Tablica 1. Članovi Stožera civilne zaštite Općine Murter-Kornati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26"/>
        <w:gridCol w:w="2063"/>
        <w:gridCol w:w="2693"/>
        <w:gridCol w:w="3680"/>
      </w:tblGrid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Red.</w:t>
            </w:r>
          </w:p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br.</w:t>
            </w:r>
          </w:p>
        </w:tc>
        <w:tc>
          <w:tcPr>
            <w:tcW w:w="2063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 stožera</w:t>
            </w:r>
          </w:p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(ime i prezime)</w:t>
            </w:r>
          </w:p>
        </w:tc>
        <w:tc>
          <w:tcPr>
            <w:tcW w:w="2693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Dužnost u Stožeru</w:t>
            </w:r>
          </w:p>
        </w:tc>
        <w:tc>
          <w:tcPr>
            <w:tcW w:w="3680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Dužnost</w:t>
            </w:r>
          </w:p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(u općini, pravnoj osobi/udruzi)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3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Šime Ježina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Općine Murter-Kornati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63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 Lovrić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Viši referent za poslove pomorskog i komunalnog redarstva u Jedinstvenom upravnom odjelu Općine Murter-Kornati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Petar Ježina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Direktor trgovačkog društva „Murtela“ d.o.o. za komunalne djelatnosti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Katarina Slavica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Javne ustanove Nacionalni park Kornati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Mikulandra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Gradskog društva Crvenog križa Šibenik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Ivona Slavica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Ravnateljstva civilne zaštite, Područnog ureda civilne zaštite Split, Služba civilne zaštite Šibenik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Leo </w:t>
            </w:r>
            <w:proofErr w:type="spellStart"/>
            <w:r>
              <w:rPr>
                <w:rFonts w:ascii="Times New Roman" w:hAnsi="Times New Roman" w:cs="Times New Roman"/>
              </w:rPr>
              <w:t>Lušić</w:t>
            </w:r>
            <w:proofErr w:type="spellEnd"/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Hrvatske gorske službe spašavanja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Kašmir </w:t>
            </w:r>
            <w:proofErr w:type="spellStart"/>
            <w:r>
              <w:rPr>
                <w:rFonts w:ascii="Times New Roman" w:hAnsi="Times New Roman" w:cs="Times New Roman"/>
              </w:rPr>
              <w:t>Huseinović</w:t>
            </w:r>
            <w:proofErr w:type="spellEnd"/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Doktor obiteljske medicine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Petar Dražić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Policijske postaje Vodice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Tome </w:t>
            </w:r>
            <w:proofErr w:type="spellStart"/>
            <w:r>
              <w:rPr>
                <w:rFonts w:ascii="Times New Roman" w:hAnsi="Times New Roman" w:cs="Times New Roman"/>
              </w:rPr>
              <w:t>Belakušić</w:t>
            </w:r>
            <w:proofErr w:type="spellEnd"/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Zapovjednik DVD Tisno</w:t>
            </w:r>
          </w:p>
        </w:tc>
      </w:tr>
      <w:tr w:rsidR="00C070AF" w:rsidTr="001157BD">
        <w:tc>
          <w:tcPr>
            <w:tcW w:w="626" w:type="dxa"/>
          </w:tcPr>
          <w:p w:rsidR="00C070AF" w:rsidRDefault="00C070AF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06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Kovačev</w:t>
            </w:r>
          </w:p>
        </w:tc>
        <w:tc>
          <w:tcPr>
            <w:tcW w:w="2693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3680" w:type="dxa"/>
          </w:tcPr>
          <w:p w:rsidR="00C070AF" w:rsidRDefault="001157BD" w:rsidP="008D501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udruge Ronilački klub Murter-Kornati</w:t>
            </w:r>
          </w:p>
        </w:tc>
      </w:tr>
    </w:tbl>
    <w:p w:rsidR="00C070AF" w:rsidRDefault="00C070AF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039D" w:rsidRDefault="006C039D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Stari članovi Stožera prošli su Program osposobljavanja stožera civilne zaštite jedinica lokalne i područne (regionalne) samouprave, dok će novi članovi Program odraditi krajem 2025. te u 2026. godini. </w:t>
      </w:r>
    </w:p>
    <w:p w:rsidR="006C039D" w:rsidRDefault="006C039D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2025. godini održana je jedna sjednica Stožera civilne zaštite Općine Murter-Kornati i to</w:t>
      </w:r>
      <w:r w:rsidR="00C070AF">
        <w:rPr>
          <w:rFonts w:ascii="Times New Roman" w:hAnsi="Times New Roman" w:cs="Times New Roman"/>
        </w:rPr>
        <w:t xml:space="preserve"> 19. ožujka 2025. godine.</w:t>
      </w:r>
    </w:p>
    <w:p w:rsidR="00C070AF" w:rsidRDefault="00C070AF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području Općine Murter-Kornati u 2025. godini nije provedena vježba civilne zaštite.</w:t>
      </w:r>
    </w:p>
    <w:p w:rsidR="006C039D" w:rsidRDefault="006C039D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POSTROJBA CIVILNE ZAŠTITE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5. sjednici od 28. rujna 2017. godine donijelo je Odluku o osnivanju Postrojbe civilne zaštite opće namjene Općine Murter-Kornati. Postrojbu civilne zaštite čini upravljačka skupina i operativna skupina. Upravljačka skupina se sastoji od dva pripadnika a svaka operativna skupina sastoji se od osam do deset pripadnika. Dana 16. ožujka 2020. godine načelnik Općine Murter-Kornati donio je Odluku o imenovanju pripadnika Postrojbe civilne zaštite opće namjene Općine Murter-Kornati.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POVJERENICI CIVILNE ZAŠTITE</w:t>
      </w:r>
    </w:p>
    <w:p w:rsidR="008D5018" w:rsidRDefault="008D5018" w:rsidP="002E570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 dana 14. prosinca 2017. godine donio je Odluku o imenovanju povjerenika i zamjenika povjerenika civilne zaštite Općine Murter-Kornati. Za Povjerenika imenovan je Petar Ježina a za zamjenika Jure Mudronja.</w:t>
      </w:r>
      <w:r w:rsidR="00E539AB">
        <w:rPr>
          <w:rFonts w:ascii="Times New Roman" w:hAnsi="Times New Roman" w:cs="Times New Roman"/>
        </w:rPr>
        <w:t xml:space="preserve"> Nadzorom sustava civilne zaštite izvršenom dana 12. studenog 2025. </w:t>
      </w:r>
      <w:r w:rsidR="00E539AB" w:rsidRPr="002E5706">
        <w:rPr>
          <w:rFonts w:ascii="Times New Roman" w:hAnsi="Times New Roman" w:cs="Times New Roman"/>
        </w:rPr>
        <w:t xml:space="preserve">od </w:t>
      </w:r>
      <w:r w:rsidR="002E5706" w:rsidRPr="002E5706">
        <w:rPr>
          <w:rFonts w:ascii="Times New Roman" w:hAnsi="Times New Roman" w:cs="Times New Roman"/>
        </w:rPr>
        <w:t xml:space="preserve">strane </w:t>
      </w:r>
      <w:r w:rsidR="002E5706">
        <w:rPr>
          <w:rFonts w:ascii="Times New Roman" w:hAnsi="Times New Roman" w:cs="Times New Roman"/>
        </w:rPr>
        <w:t>Ravnateljstva civilne zaštite, Područne službe civilne zaštite Šibenik, Odjela za inspekciju</w:t>
      </w:r>
      <w:r w:rsidR="00E539AB">
        <w:rPr>
          <w:rFonts w:ascii="Times New Roman" w:hAnsi="Times New Roman" w:cs="Times New Roman"/>
        </w:rPr>
        <w:t xml:space="preserve"> utvrđeno je da je potrebno donijeti novu Odluku o imenovanju 6 povjerenika i 6 zamjenika povjerenika civilne zaštite Općine Murter-Kornati. </w:t>
      </w:r>
    </w:p>
    <w:p w:rsidR="008D5018" w:rsidRDefault="008D5018" w:rsidP="002E57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SUSTAV CIVILNE ZAŠTITE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6. sjednici od 23. prosinca 2016. godine donijelo je Odluku o određivanju pravnih osoba od interesa za sustav civilne zaštite Općine Murter-Kornati. Općinsko vijeće Općine Murter-Kornati na 13. sjednici dana 29. lipnja 2018. godine donijelo je Odluku o izmjeni Odluke o određivanju pravnih osoba od interesa za sustav civilne zaštite Općine Murter-Kornati.</w:t>
      </w:r>
      <w:r w:rsidR="001A0CB4">
        <w:rPr>
          <w:rFonts w:ascii="Times New Roman" w:hAnsi="Times New Roman" w:cs="Times New Roman"/>
        </w:rPr>
        <w:t xml:space="preserve"> Sukladno navedenim odlukama p</w:t>
      </w:r>
      <w:r>
        <w:rPr>
          <w:rFonts w:ascii="Times New Roman" w:hAnsi="Times New Roman" w:cs="Times New Roman"/>
        </w:rPr>
        <w:t xml:space="preserve">ravne osobe od interesa za sustav civilne zaštite su: 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Trgovačko društvo „Murtela“ d.o.o., za komunalne djelatnosti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„</w:t>
      </w:r>
      <w:proofErr w:type="spellStart"/>
      <w:r>
        <w:rPr>
          <w:rFonts w:ascii="Times New Roman" w:hAnsi="Times New Roman" w:cs="Times New Roman"/>
        </w:rPr>
        <w:t>Murterski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škoji</w:t>
      </w:r>
      <w:proofErr w:type="spellEnd"/>
      <w:r>
        <w:rPr>
          <w:rFonts w:ascii="Times New Roman" w:hAnsi="Times New Roman" w:cs="Times New Roman"/>
        </w:rPr>
        <w:t>“</w:t>
      </w:r>
    </w:p>
    <w:p w:rsidR="008D5018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Poljoprivredna zadruga „Kornati“.</w:t>
      </w:r>
    </w:p>
    <w:p w:rsidR="00BB7A29" w:rsidRPr="00BB7A29" w:rsidRDefault="00BB7A29" w:rsidP="00BB7A2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Kako je u tijeku izrada nove Procjene rizika od velikih nesreća za područje Općine Murter-Kornati izrađen je prijedlog nove Odluke o određivanju pravnih osoba od interesa za sustav civilne zaštite Općine Murter-Kornati te je prijedlog navedene Odluke </w:t>
      </w:r>
      <w:proofErr w:type="spellStart"/>
      <w:r w:rsidR="001A0CB4">
        <w:rPr>
          <w:rFonts w:ascii="Times New Roman" w:hAnsi="Times New Roman" w:cs="Times New Roman"/>
        </w:rPr>
        <w:t>ishodovana</w:t>
      </w:r>
      <w:proofErr w:type="spellEnd"/>
      <w:r w:rsidR="001A0CB4">
        <w:rPr>
          <w:rFonts w:ascii="Times New Roman" w:hAnsi="Times New Roman" w:cs="Times New Roman"/>
        </w:rPr>
        <w:t xml:space="preserve"> suglasnost Ministarstva unutarnjih poslova, Ravnateljstva civilne zaštite, Područne službe civilne zaštite Šibenik (KLASA: 240-05/25-04/22, URBROJ: 511-01-370-25-2 od 26. studenog 2025. godine).</w:t>
      </w: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Pr="002E5706" w:rsidRDefault="008D5018" w:rsidP="008D5018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2E5706">
        <w:rPr>
          <w:rFonts w:ascii="Times New Roman" w:hAnsi="Times New Roman" w:cs="Times New Roman"/>
        </w:rPr>
        <w:t>VATROGASTVO</w:t>
      </w:r>
    </w:p>
    <w:p w:rsidR="008D5018" w:rsidRPr="002E5706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5706">
        <w:rPr>
          <w:rFonts w:ascii="Times New Roman" w:hAnsi="Times New Roman" w:cs="Times New Roman"/>
        </w:rPr>
        <w:t>Vatrogasne snage Općine Murter-Kornati čine:</w:t>
      </w:r>
    </w:p>
    <w:p w:rsidR="008D5018" w:rsidRPr="002E5706" w:rsidRDefault="008D5018" w:rsidP="008D501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E5706">
        <w:rPr>
          <w:rFonts w:ascii="Times New Roman" w:hAnsi="Times New Roman" w:cs="Times New Roman"/>
        </w:rPr>
        <w:t>DVD Tisno</w:t>
      </w:r>
    </w:p>
    <w:p w:rsidR="008D5018" w:rsidRPr="002E5706" w:rsidRDefault="002E5706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5706">
        <w:rPr>
          <w:rFonts w:ascii="Times New Roman" w:hAnsi="Times New Roman" w:cs="Times New Roman"/>
        </w:rPr>
        <w:t>Tijekom 2025. godine za potrebe DVD-a Tisno</w:t>
      </w:r>
      <w:r w:rsidR="008D5018" w:rsidRPr="002E5706">
        <w:rPr>
          <w:rFonts w:ascii="Times New Roman" w:hAnsi="Times New Roman" w:cs="Times New Roman"/>
        </w:rPr>
        <w:t xml:space="preserve"> u proračunu Općine Murter-Kornati bilo je izdvojeno  ukupno  </w:t>
      </w:r>
      <w:r w:rsidR="00BC3B10" w:rsidRPr="00BC3B10">
        <w:rPr>
          <w:rFonts w:ascii="Times New Roman" w:hAnsi="Times New Roman" w:cs="Times New Roman"/>
        </w:rPr>
        <w:t>84.430,00</w:t>
      </w:r>
      <w:r w:rsidR="008D5018" w:rsidRPr="00BC3B10">
        <w:rPr>
          <w:rFonts w:ascii="Times New Roman" w:hAnsi="Times New Roman" w:cs="Times New Roman"/>
        </w:rPr>
        <w:t xml:space="preserve"> eura</w:t>
      </w:r>
      <w:r w:rsidR="008D5018" w:rsidRPr="002E5706">
        <w:rPr>
          <w:rFonts w:ascii="Times New Roman" w:hAnsi="Times New Roman" w:cs="Times New Roman"/>
        </w:rPr>
        <w:t xml:space="preserve">. </w:t>
      </w:r>
    </w:p>
    <w:p w:rsidR="008D5018" w:rsidRPr="002E5706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Analizirajući utvrđene organizirane snage zaštite i spašavanja procjenjuje se da je neophodan daljnji razvoj i unapređenje mogućnosti djelovanja svih subjekata zaštite i spašavanja, uz osiguravanje sredstava za njihovo dodatno opremanje sukladno Procjeni rizika i Planu djelovanja civilne zaštite, razvojnim programima, te dosadašnjem iskustvu funkcioniranja Civilne zaštite Općine Murter-Kornati.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Default="008D5018" w:rsidP="008D5018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Pr="003D79A0" w:rsidRDefault="008D5018" w:rsidP="008D5018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3D79A0">
        <w:rPr>
          <w:rFonts w:ascii="Times New Roman" w:hAnsi="Times New Roman" w:cs="Times New Roman"/>
          <w:b/>
        </w:rPr>
        <w:lastRenderedPageBreak/>
        <w:t>GODIŠNJI PLAN RAZVOJA</w:t>
      </w:r>
      <w:r w:rsidR="0055075F" w:rsidRPr="003D79A0">
        <w:rPr>
          <w:rFonts w:ascii="Times New Roman" w:hAnsi="Times New Roman" w:cs="Times New Roman"/>
          <w:b/>
        </w:rPr>
        <w:t xml:space="preserve"> SUSTAVA CIVILNE ZAŠTITE ZA 2026</w:t>
      </w:r>
      <w:r w:rsidRPr="003D79A0">
        <w:rPr>
          <w:rFonts w:ascii="Times New Roman" w:hAnsi="Times New Roman" w:cs="Times New Roman"/>
          <w:b/>
        </w:rPr>
        <w:t xml:space="preserve">. GODINU 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Na temelju Analize stanja sustava civilne zaštite za 2025. godinu i Smjernica za organizaciju i razvoj sustava civilne zaštite za vremensko razdoblje od 2025. – 208.</w:t>
      </w:r>
      <w:r w:rsidR="00761378" w:rsidRPr="0055075F">
        <w:rPr>
          <w:rFonts w:ascii="Times New Roman" w:hAnsi="Times New Roman" w:cs="Times New Roman"/>
        </w:rPr>
        <w:t xml:space="preserve"> go</w:t>
      </w:r>
      <w:r w:rsidRPr="0055075F">
        <w:rPr>
          <w:rFonts w:ascii="Times New Roman" w:hAnsi="Times New Roman" w:cs="Times New Roman"/>
        </w:rPr>
        <w:t>d</w:t>
      </w:r>
      <w:r w:rsidR="00761378" w:rsidRPr="0055075F">
        <w:rPr>
          <w:rFonts w:ascii="Times New Roman" w:hAnsi="Times New Roman" w:cs="Times New Roman"/>
        </w:rPr>
        <w:t>i</w:t>
      </w:r>
      <w:r w:rsidRPr="0055075F">
        <w:rPr>
          <w:rFonts w:ascii="Times New Roman" w:hAnsi="Times New Roman" w:cs="Times New Roman"/>
        </w:rPr>
        <w:t>ne donosi se Godišnji plan razvoja sustava civilne zaštite na području Općine Murter-Kornati za 2026. godinu s financijskim učincima za trogodišnje razdoblje.</w:t>
      </w:r>
    </w:p>
    <w:p w:rsidR="008D5018" w:rsidRPr="0055075F" w:rsidRDefault="0076137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G</w:t>
      </w:r>
      <w:r w:rsidR="008D5018" w:rsidRPr="0055075F">
        <w:rPr>
          <w:rFonts w:ascii="Times New Roman" w:hAnsi="Times New Roman" w:cs="Times New Roman"/>
        </w:rPr>
        <w:t>odišnji plan razvoja sustava civilne zaštite predstavlja dokument za implementaciju ciljeva iz Smjernica koji se u njih prenose kako bi se konkretizirale mjere i aktivnosti te utvrdila dinamika njihovog ostvarivanja.</w:t>
      </w: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Godišnjim planom razvoja sustava civilne zaštite utvrđuju se nositelji, suradnici, rokovi za realizaciju ciljeva u narednoj godini te projekcija s financijskim učincima za trogodišnje razdoblje.</w:t>
      </w: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U tablici 1. dan je prikaz aktivnosti sustava civilne zaštite za narednu 2026. godinu.</w:t>
      </w: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Prema Zakonu o sustavu civilne zaštite („Narodne novine“, broj 82/15, 118/18, 31/20, 20/21, 114/22) izvršno tijelo jedinice lokalne samouprave odgovorno je za osnivanje, razvoj i financiranje, opremanje, osposobljavanje i uvježbavanje operativnih snaga. Shodno tome, u tablici 2. dana je projekcija sustava civilne zaštite s financijskim učincima za trogodišnje razdoblje (2026 . – 2028. godine).</w:t>
      </w: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Pr="0055075F" w:rsidRDefault="008D5018" w:rsidP="0076137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Tablica 1. Aktivnosti sustava civilne zaštite za narednu 2026. godinu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701"/>
        <w:gridCol w:w="1412"/>
      </w:tblGrid>
      <w:tr w:rsidR="0055075F" w:rsidRPr="0055075F" w:rsidTr="0055075F">
        <w:tc>
          <w:tcPr>
            <w:tcW w:w="2405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AKTIVNOSTI</w:t>
            </w:r>
          </w:p>
        </w:tc>
        <w:tc>
          <w:tcPr>
            <w:tcW w:w="1843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ROKOVI IZVRŠENJA</w:t>
            </w:r>
          </w:p>
        </w:tc>
        <w:tc>
          <w:tcPr>
            <w:tcW w:w="1701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NOSITELJ</w:t>
            </w:r>
          </w:p>
        </w:tc>
        <w:tc>
          <w:tcPr>
            <w:tcW w:w="1701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SURADNJA</w:t>
            </w:r>
          </w:p>
        </w:tc>
        <w:tc>
          <w:tcPr>
            <w:tcW w:w="1412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NAPOMENA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Procjene rizika od velikih nesreća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min. jednom u 3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Ovlaštena pravna osoba u svojstvu konzultanta</w:t>
            </w:r>
          </w:p>
        </w:tc>
        <w:tc>
          <w:tcPr>
            <w:tcW w:w="1412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Plana djelovanja civilne zaštite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Ovlaštena pravna osoba</w:t>
            </w:r>
          </w:p>
        </w:tc>
        <w:tc>
          <w:tcPr>
            <w:tcW w:w="1412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Plan djelovanja u području prirodnih nepogoda za 2026. godinu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Prosinac 2025.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412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Plana vježbi civilne zaštite za 2026. godinu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Prosinac 2025.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Stožer CZ</w:t>
            </w:r>
          </w:p>
        </w:tc>
        <w:tc>
          <w:tcPr>
            <w:tcW w:w="1412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elaborata za vježbu civilne zaštite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30 dana prije održavanja vježbe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Upravljačka skupina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Stožer CZ i Načelnik</w:t>
            </w:r>
          </w:p>
        </w:tc>
        <w:tc>
          <w:tcPr>
            <w:tcW w:w="1412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Sukladno članku 8. Pravilnika o vrstama i načinu provođenja vježbi operativnih snaga sustava civilne zaštite (NN 49/16)</w:t>
            </w: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Analize stanja sustava civilne zaštite na području Općine za 2026. godinu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Prosinac 2025.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Jedinstveni upravni odjel</w:t>
            </w:r>
          </w:p>
        </w:tc>
        <w:tc>
          <w:tcPr>
            <w:tcW w:w="1412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Izrada Godišnjeg plana razvoja za 2026. godinu s financijskim učincima za trogodišnje razdoblje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Prosinac 2025.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Jedinstveni upravni odjel</w:t>
            </w:r>
          </w:p>
        </w:tc>
        <w:tc>
          <w:tcPr>
            <w:tcW w:w="1412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 xml:space="preserve">Odluke iz svog samoupravnog djelokruga radi osiguravanja materijalnih, financijskih i </w:t>
            </w:r>
            <w:r w:rsidRPr="005507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drugih uvjeta za financiranje i opremanje operativnih snaga sustava CZ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kontinuirano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Izraditi Izvješće o stanju zaštite od požara na području Općine za 2025. godinu</w:t>
            </w:r>
          </w:p>
        </w:tc>
        <w:tc>
          <w:tcPr>
            <w:tcW w:w="1843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Ožujak 2026. godine</w:t>
            </w:r>
          </w:p>
        </w:tc>
        <w:tc>
          <w:tcPr>
            <w:tcW w:w="1701" w:type="dxa"/>
          </w:tcPr>
          <w:p w:rsidR="008D501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1701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8D5018" w:rsidRPr="0055075F" w:rsidRDefault="008D501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Postupati sukladno Planu operativne provedbe programa aktivnosti u provedbi posebnih mjera zaštite od požara od interesa za RH u 2026. godini</w:t>
            </w:r>
          </w:p>
        </w:tc>
        <w:tc>
          <w:tcPr>
            <w:tcW w:w="1843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Lipanj 2026. godine</w:t>
            </w:r>
          </w:p>
        </w:tc>
        <w:tc>
          <w:tcPr>
            <w:tcW w:w="1701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vijeće/načelnik</w:t>
            </w:r>
          </w:p>
        </w:tc>
        <w:tc>
          <w:tcPr>
            <w:tcW w:w="1701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Donijeti Odluku o ustrojavanju motriteljsko dojavne službe za 2026. godinu</w:t>
            </w:r>
          </w:p>
        </w:tc>
        <w:tc>
          <w:tcPr>
            <w:tcW w:w="1843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Svibanj 2026. godine</w:t>
            </w:r>
          </w:p>
        </w:tc>
        <w:tc>
          <w:tcPr>
            <w:tcW w:w="1701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Donijeti Plan korištenja teške građevinske mehanizacije za žurnu izradu protupožarnih prosjeka i probijanja protupožarnih putova za 2026. godinu</w:t>
            </w:r>
          </w:p>
        </w:tc>
        <w:tc>
          <w:tcPr>
            <w:tcW w:w="1843" w:type="dxa"/>
          </w:tcPr>
          <w:p w:rsidR="00761378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Svibanj 2026. godine</w:t>
            </w:r>
          </w:p>
        </w:tc>
        <w:tc>
          <w:tcPr>
            <w:tcW w:w="1701" w:type="dxa"/>
          </w:tcPr>
          <w:p w:rsidR="00761378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761378" w:rsidRPr="0055075F" w:rsidRDefault="00761378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Donijeti Plan unaprjeđenja zaštite od požara na području Općine za 2026. godinu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Svibanj 2026. godine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Sukladno Pravilniku o vođenju evidencija pripadnika operativnih snaga sustava civilne zaštite (NN, 75/16)</w:t>
            </w: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Općinsko vijeće/Načelnik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 xml:space="preserve">Informiranje stanovništva s ciljem edukacije o pravilnom </w:t>
            </w:r>
            <w:proofErr w:type="spellStart"/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nepostupanju</w:t>
            </w:r>
            <w:proofErr w:type="spellEnd"/>
            <w:r w:rsidRPr="0055075F">
              <w:rPr>
                <w:rFonts w:ascii="Times New Roman" w:hAnsi="Times New Roman" w:cs="Times New Roman"/>
                <w:sz w:val="20"/>
                <w:szCs w:val="20"/>
              </w:rPr>
              <w:t xml:space="preserve"> u slučaju katastrofa i velikih nesreća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5F" w:rsidRPr="0055075F" w:rsidTr="0055075F">
        <w:tc>
          <w:tcPr>
            <w:tcW w:w="2405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Redovito sazivanje sjednica Stožera CZ</w:t>
            </w:r>
          </w:p>
        </w:tc>
        <w:tc>
          <w:tcPr>
            <w:tcW w:w="1843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075F">
              <w:rPr>
                <w:rFonts w:ascii="Times New Roman" w:hAnsi="Times New Roman" w:cs="Times New Roman"/>
                <w:sz w:val="20"/>
                <w:szCs w:val="20"/>
              </w:rPr>
              <w:t>Načelnik CZ</w:t>
            </w:r>
          </w:p>
        </w:tc>
        <w:tc>
          <w:tcPr>
            <w:tcW w:w="1701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</w:tcPr>
          <w:p w:rsidR="00DB55C3" w:rsidRPr="0055075F" w:rsidRDefault="00DB55C3" w:rsidP="008D5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55C3" w:rsidRDefault="00DB55C3" w:rsidP="008D5018">
      <w:pPr>
        <w:spacing w:after="0" w:line="240" w:lineRule="auto"/>
        <w:rPr>
          <w:rFonts w:ascii="Times New Roman" w:hAnsi="Times New Roman" w:cs="Times New Roman"/>
        </w:rPr>
      </w:pPr>
    </w:p>
    <w:p w:rsidR="00BC3B10" w:rsidRPr="0055075F" w:rsidRDefault="00BC3B10" w:rsidP="008D5018">
      <w:pPr>
        <w:spacing w:after="0" w:line="240" w:lineRule="auto"/>
        <w:rPr>
          <w:rFonts w:ascii="Times New Roman" w:hAnsi="Times New Roman" w:cs="Times New Roman"/>
        </w:rPr>
      </w:pPr>
    </w:p>
    <w:p w:rsidR="00DB55C3" w:rsidRPr="0055075F" w:rsidRDefault="00DB55C3" w:rsidP="008D5018">
      <w:pPr>
        <w:spacing w:after="0" w:line="240" w:lineRule="auto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lastRenderedPageBreak/>
        <w:t>Tablica 2. Projekcija sustava civilne zaštite s financijskim učincima za trogodišnje razdoblje (2026. – 2028. godine)</w:t>
      </w:r>
    </w:p>
    <w:p w:rsidR="00DB55C3" w:rsidRPr="0055075F" w:rsidRDefault="00DB55C3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p w:rsidR="00DB55C3" w:rsidRPr="0055075F" w:rsidRDefault="00DB55C3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554"/>
      </w:tblGrid>
      <w:tr w:rsidR="0055075F" w:rsidRPr="0055075F" w:rsidTr="008D501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CIVILNA ZAŠTITA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55075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2026</w:t>
            </w:r>
            <w:r w:rsidR="008D5018" w:rsidRPr="0055075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55075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2027</w:t>
            </w:r>
            <w:r w:rsidR="008D5018" w:rsidRPr="0055075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8D5018" w:rsidP="0055075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202</w:t>
            </w:r>
            <w:r w:rsidR="0055075F" w:rsidRPr="0055075F">
              <w:rPr>
                <w:rFonts w:ascii="Times New Roman" w:hAnsi="Times New Roman" w:cs="Times New Roman"/>
                <w:b/>
              </w:rPr>
              <w:t>8</w:t>
            </w:r>
            <w:r w:rsidRPr="0055075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5075F" w:rsidRPr="0055075F" w:rsidTr="008D5018">
        <w:trPr>
          <w:trHeight w:val="307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 xml:space="preserve">- </w:t>
            </w:r>
            <w:r w:rsidRPr="0055075F">
              <w:rPr>
                <w:rFonts w:ascii="Times New Roman" w:hAnsi="Times New Roman" w:cs="Times New Roman"/>
              </w:rPr>
              <w:t>CRVENI KRIŽ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</w:rPr>
              <w:t>- HGSS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075F">
              <w:rPr>
                <w:rFonts w:ascii="Times New Roman" w:hAnsi="Times New Roman" w:cs="Times New Roman"/>
              </w:rPr>
              <w:t>- Izrada planske dokumentacije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075F">
              <w:rPr>
                <w:rFonts w:ascii="Times New Roman" w:hAnsi="Times New Roman" w:cs="Times New Roman"/>
              </w:rPr>
              <w:t>- Oprema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075F">
              <w:rPr>
                <w:rFonts w:ascii="Times New Roman" w:hAnsi="Times New Roman" w:cs="Times New Roman"/>
              </w:rPr>
              <w:t xml:space="preserve">- Trošak organizacije vježbe civilne   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</w:rPr>
              <w:t xml:space="preserve">  zaštite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14</w:t>
            </w:r>
            <w:r w:rsidR="008D5018" w:rsidRPr="0055075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8D5018" w:rsidRPr="0055075F">
              <w:rPr>
                <w:rFonts w:ascii="Times New Roman" w:hAnsi="Times New Roman" w:cs="Times New Roman"/>
                <w:b/>
              </w:rPr>
              <w:t>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4.000,00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3.500,00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1.000,00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15</w:t>
            </w:r>
            <w:r w:rsidR="008D5018" w:rsidRPr="0055075F">
              <w:rPr>
                <w:rFonts w:ascii="Times New Roman" w:hAnsi="Times New Roman" w:cs="Times New Roman"/>
                <w:b/>
              </w:rPr>
              <w:t>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D5018" w:rsidRPr="0055075F">
              <w:rPr>
                <w:rFonts w:ascii="Times New Roman" w:hAnsi="Times New Roman" w:cs="Times New Roman"/>
                <w:b/>
              </w:rPr>
              <w:t>4.000,00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- 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1.000,00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8D5018" w:rsidRPr="0055075F">
              <w:rPr>
                <w:rFonts w:ascii="Times New Roman" w:hAnsi="Times New Roman" w:cs="Times New Roman"/>
                <w:b/>
              </w:rPr>
              <w:t>2.000,00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15</w:t>
            </w:r>
            <w:r w:rsidR="008D5018" w:rsidRPr="0055075F">
              <w:rPr>
                <w:rFonts w:ascii="Times New Roman" w:hAnsi="Times New Roman" w:cs="Times New Roman"/>
                <w:b/>
              </w:rPr>
              <w:t>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D5018" w:rsidRPr="0055075F">
              <w:rPr>
                <w:rFonts w:ascii="Times New Roman" w:hAnsi="Times New Roman" w:cs="Times New Roman"/>
                <w:b/>
              </w:rPr>
              <w:t>4.000,00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-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D5018" w:rsidRPr="0055075F">
              <w:rPr>
                <w:rFonts w:ascii="Times New Roman" w:hAnsi="Times New Roman" w:cs="Times New Roman"/>
                <w:b/>
              </w:rPr>
              <w:t>1.000,00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8D5018" w:rsidRPr="0055075F">
              <w:rPr>
                <w:rFonts w:ascii="Times New Roman" w:hAnsi="Times New Roman" w:cs="Times New Roman"/>
                <w:b/>
              </w:rPr>
              <w:t>2.000,00</w:t>
            </w:r>
          </w:p>
        </w:tc>
      </w:tr>
      <w:tr w:rsidR="0055075F" w:rsidRPr="0055075F" w:rsidTr="008D501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PROTUPOŽARNA ZAŠTITA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 xml:space="preserve">- </w:t>
            </w:r>
            <w:r w:rsidRPr="0055075F">
              <w:rPr>
                <w:rFonts w:ascii="Times New Roman" w:hAnsi="Times New Roman" w:cs="Times New Roman"/>
              </w:rPr>
              <w:t>DVD TISNO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88.963,00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85</w:t>
            </w:r>
            <w:r w:rsidR="008D5018" w:rsidRPr="0055075F">
              <w:rPr>
                <w:rFonts w:ascii="Times New Roman" w:hAnsi="Times New Roman" w:cs="Times New Roman"/>
                <w:b/>
              </w:rPr>
              <w:t>.000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85</w:t>
            </w:r>
            <w:r w:rsidR="008D5018" w:rsidRPr="0055075F">
              <w:rPr>
                <w:rFonts w:ascii="Times New Roman" w:hAnsi="Times New Roman" w:cs="Times New Roman"/>
                <w:b/>
              </w:rPr>
              <w:t>.000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55075F" w:rsidRPr="0055075F" w:rsidTr="008D501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5075F">
              <w:rPr>
                <w:rFonts w:ascii="Times New Roman" w:hAnsi="Times New Roman" w:cs="Times New Roman"/>
                <w:b/>
              </w:rPr>
              <w:t>UKUPNO</w:t>
            </w:r>
          </w:p>
          <w:p w:rsidR="008D5018" w:rsidRPr="0055075F" w:rsidRDefault="008D50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114.263,00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018" w:rsidRPr="0055075F">
              <w:rPr>
                <w:rFonts w:ascii="Times New Roman" w:hAnsi="Times New Roman" w:cs="Times New Roman"/>
                <w:b/>
              </w:rPr>
              <w:t>7.000,00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18" w:rsidRPr="0055075F" w:rsidRDefault="00BC3B1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018" w:rsidRPr="0055075F">
              <w:rPr>
                <w:rFonts w:ascii="Times New Roman" w:hAnsi="Times New Roman" w:cs="Times New Roman"/>
                <w:b/>
              </w:rPr>
              <w:t>7.000,00</w:t>
            </w:r>
          </w:p>
        </w:tc>
      </w:tr>
    </w:tbl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  <w:b/>
        </w:rPr>
      </w:pPr>
    </w:p>
    <w:p w:rsidR="008D5018" w:rsidRPr="0055075F" w:rsidRDefault="00DB55C3" w:rsidP="008D5018">
      <w:pPr>
        <w:spacing w:after="0" w:line="240" w:lineRule="auto"/>
        <w:rPr>
          <w:rFonts w:ascii="Times New Roman" w:hAnsi="Times New Roman" w:cs="Times New Roman"/>
          <w:b/>
        </w:rPr>
      </w:pPr>
      <w:r w:rsidRPr="0055075F">
        <w:rPr>
          <w:rFonts w:ascii="Times New Roman" w:hAnsi="Times New Roman" w:cs="Times New Roman"/>
          <w:b/>
        </w:rPr>
        <w:t>ZAKLJUČAK:</w:t>
      </w:r>
    </w:p>
    <w:p w:rsidR="00DB55C3" w:rsidRPr="0055075F" w:rsidRDefault="00DB55C3" w:rsidP="00550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Godišnji plan razvoja sustava civilne zaštite na području Općine Murter-Kornati za 2026. godinu s financijskim učincima za trogodišnje razdoblje bazira se na daljnjem kontinuiranom ulaganju u sustav civilne zaštite, a prije svega u operativne snage sustava civilne zaštite Općine Murter-Kornati.</w:t>
      </w:r>
    </w:p>
    <w:p w:rsidR="00DB55C3" w:rsidRPr="0055075F" w:rsidRDefault="00DB55C3" w:rsidP="00550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Izradom potrebnih planskih dokumenata kao i razradom provedbenih akata, provođenjem osposobljavanja i uvježbavanja operativnih snaga sustava civilne zaštite potrebno je unaprijediti razinu spremnosti kao odgovor na moguće prijetnje i rizike.</w:t>
      </w:r>
    </w:p>
    <w:p w:rsidR="00DB55C3" w:rsidRPr="0055075F" w:rsidRDefault="00DB55C3" w:rsidP="00550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Kontinuiranim ulaganjem i osposobljavanjem operativnih snaga sustava civilne zaštite i sudionika u civilnoj zaštiti potrebno je zadržati postojeći stupanj spremnosti i težiti unaprjeđenju.</w:t>
      </w:r>
    </w:p>
    <w:p w:rsidR="0055075F" w:rsidRPr="0055075F" w:rsidRDefault="0055075F" w:rsidP="005507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075F" w:rsidRPr="0055075F" w:rsidRDefault="0055075F" w:rsidP="00550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Također, tijekom 2026. godine potrebno je jačati suradnju i koordinaciju svih sudionika sustava civilne zaštite na svim razinama, ne zanemarujući kontinuirano podizanje svijesti i odgovornosti svih građana Općine Murter-Kornati i njihovu ulogu u sustavu civilne zaštite kroz medijsko djelovanje, organiziranje vježbi i drugih sličnih aktivnosti.</w:t>
      </w:r>
    </w:p>
    <w:p w:rsidR="008D5018" w:rsidRPr="0055075F" w:rsidRDefault="008D5018" w:rsidP="005507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018" w:rsidRPr="0055075F" w:rsidRDefault="008D5018" w:rsidP="005507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Godišnja analiza stanja sustava civilne zaštite na podru</w:t>
      </w:r>
      <w:r w:rsidR="0055075F" w:rsidRPr="0055075F">
        <w:rPr>
          <w:rFonts w:ascii="Times New Roman" w:hAnsi="Times New Roman" w:cs="Times New Roman"/>
        </w:rPr>
        <w:t>čju Općine Murter-Kornati u 2025</w:t>
      </w:r>
      <w:r w:rsidRPr="0055075F">
        <w:rPr>
          <w:rFonts w:ascii="Times New Roman" w:hAnsi="Times New Roman" w:cs="Times New Roman"/>
        </w:rPr>
        <w:t>. godini i Godišnji plan razvoja sustavne na područ</w:t>
      </w:r>
      <w:r w:rsidR="0055075F" w:rsidRPr="0055075F">
        <w:rPr>
          <w:rFonts w:ascii="Times New Roman" w:hAnsi="Times New Roman" w:cs="Times New Roman"/>
        </w:rPr>
        <w:t>ju Općine Murter-Kornati za 2026</w:t>
      </w:r>
      <w:r w:rsidRPr="0055075F">
        <w:rPr>
          <w:rFonts w:ascii="Times New Roman" w:hAnsi="Times New Roman" w:cs="Times New Roman"/>
        </w:rPr>
        <w:t>. godinu objavit će se u „Službenom glasniku Općine Murter-Kornati“.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  <w:b/>
          <w:color w:val="5B9BD5" w:themeColor="accent1"/>
        </w:rPr>
      </w:pP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KLASA: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>URBROJ: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  <w:r w:rsidRPr="0055075F">
        <w:rPr>
          <w:rFonts w:ascii="Times New Roman" w:hAnsi="Times New Roman" w:cs="Times New Roman"/>
        </w:rPr>
        <w:t xml:space="preserve">Murter, </w:t>
      </w:r>
    </w:p>
    <w:p w:rsidR="008D5018" w:rsidRPr="0055075F" w:rsidRDefault="008D5018" w:rsidP="008D5018">
      <w:pPr>
        <w:spacing w:after="0" w:line="240" w:lineRule="auto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  <w:b/>
          <w:color w:val="5B9BD5" w:themeColor="accent1"/>
        </w:rPr>
      </w:pPr>
    </w:p>
    <w:p w:rsidR="008D5018" w:rsidRDefault="008D5018" w:rsidP="008D5018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</w:rPr>
      </w:pPr>
    </w:p>
    <w:p w:rsidR="008D5018" w:rsidRDefault="008D5018" w:rsidP="008D501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8D5018" w:rsidRDefault="003D79A0" w:rsidP="008D501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3D79A0" w:rsidRDefault="003D79A0" w:rsidP="008D501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8D5018" w:rsidRDefault="008D5018" w:rsidP="008D5018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OBRAZLOŽENJE:</w:t>
      </w:r>
    </w:p>
    <w:p w:rsidR="008D5018" w:rsidRDefault="008D5018" w:rsidP="008D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PREDLAGATELJ AKTA: Načelnik Općine Murter-Kornati</w:t>
      </w:r>
    </w:p>
    <w:p w:rsidR="008D5018" w:rsidRDefault="0055075F" w:rsidP="008D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IZVJESTITELJ:</w:t>
      </w:r>
      <w:r w:rsidR="008D5018">
        <w:rPr>
          <w:rFonts w:ascii="Times New Roman" w:eastAsia="Times New Roman" w:hAnsi="Times New Roman" w:cs="Times New Roman"/>
          <w:lang w:eastAsia="hr-HR"/>
        </w:rPr>
        <w:t xml:space="preserve"> pročelnica JUO Općine Murter-Kornati</w:t>
      </w:r>
    </w:p>
    <w:p w:rsidR="008D5018" w:rsidRDefault="008D5018" w:rsidP="008D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PRAVNA OSNOVA: Zakon o sustavu civilne zaštite  (NN, 82/15, 118/18, 31/20, 20/21, 114/22)</w:t>
      </w: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8D5018" w:rsidRDefault="008D5018" w:rsidP="008D501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Člankom 17. stavkom 1. Zakona o sustavu civilne zaštite (NN, 82/15, 118/18, 31/20, 20/21, 114/22) propisano je da predstavničko tijelo na prijedlog izvršnog tijela jedinica lokalne i područne (regionalne) samouprave, izvršava sljedeće zadatke:</w:t>
      </w:r>
    </w:p>
    <w:p w:rsidR="008D5018" w:rsidRDefault="008D5018" w:rsidP="008D5018">
      <w:pPr>
        <w:spacing w:beforeLines="30" w:before="72" w:afterLines="30" w:after="72" w:line="240" w:lineRule="auto"/>
        <w:jc w:val="center"/>
        <w:rPr>
          <w:rFonts w:ascii="Times New Roman" w:eastAsia="Times New Roman" w:hAnsi="Times New Roman" w:cs="Times New Roman"/>
          <w:color w:val="000000"/>
          <w:lang w:eastAsia="hr-HR"/>
        </w:rPr>
      </w:pP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(1) Predstavničko tijelo, na prijedlog izvršnog tijela jedinice lokalne i područne (regionalne) samouprave, izvršava sljedeće zadaće:</w:t>
      </w: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lang w:eastAsia="hr-HR"/>
        </w:rPr>
        <w:t>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– donosi procjenu rizika od velikih nesreća</w:t>
      </w: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– donosi odluku o određivanju pravnih osoba od interesa za sustav civilne zaštite</w:t>
      </w: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– donosi odluku o osnivanju postrojbi civilne zaštite</w:t>
      </w:r>
    </w:p>
    <w:p w:rsidR="008D5018" w:rsidRDefault="008D5018" w:rsidP="008D501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– osigurava financijska sredstva za izvršavanje odluka o financiranju aktivnosti civilne zaštite u velikoj nesreći i katastrofi prema načelu solidarnosti.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Procjena ugroženosti stanovništva, materijalnih i kulturnih dobara te okoliša od katastrofa i velikih nesreća na području Općine Murter-Kornati te Plan zaštite i spašavanja i Plan civilne zaštite Općine Murter-Kornati doneseni  temeljem Zakona o zaštiti i spašavanju, ostaju na snazi do donošenja procjena i planova djelovanja civilne zaštite sukladno Zakonu o sustavu civilne zaštite.</w:t>
      </w:r>
    </w:p>
    <w:p w:rsidR="008D5018" w:rsidRDefault="008D5018" w:rsidP="008D50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D5018" w:rsidRDefault="008D5018" w:rsidP="008D5018"/>
    <w:p w:rsidR="00257100" w:rsidRDefault="00257100"/>
    <w:sectPr w:rsidR="00257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5A1"/>
    <w:multiLevelType w:val="hybridMultilevel"/>
    <w:tmpl w:val="A492E5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57C5F"/>
    <w:multiLevelType w:val="hybridMultilevel"/>
    <w:tmpl w:val="5156E540"/>
    <w:lvl w:ilvl="0" w:tplc="8592C2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D0A02"/>
    <w:multiLevelType w:val="hybridMultilevel"/>
    <w:tmpl w:val="62BAF7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D0A8E"/>
    <w:multiLevelType w:val="hybridMultilevel"/>
    <w:tmpl w:val="31805198"/>
    <w:lvl w:ilvl="0" w:tplc="FD3CA18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18"/>
    <w:rsid w:val="000119D7"/>
    <w:rsid w:val="001157BD"/>
    <w:rsid w:val="001A0CB4"/>
    <w:rsid w:val="002531C7"/>
    <w:rsid w:val="00257100"/>
    <w:rsid w:val="00257582"/>
    <w:rsid w:val="002E5706"/>
    <w:rsid w:val="00300C9A"/>
    <w:rsid w:val="003D79A0"/>
    <w:rsid w:val="004A4530"/>
    <w:rsid w:val="004B4457"/>
    <w:rsid w:val="0055075F"/>
    <w:rsid w:val="006C039D"/>
    <w:rsid w:val="00761378"/>
    <w:rsid w:val="007E28C3"/>
    <w:rsid w:val="008D5018"/>
    <w:rsid w:val="00BB7A29"/>
    <w:rsid w:val="00BC3B10"/>
    <w:rsid w:val="00C070AF"/>
    <w:rsid w:val="00C41201"/>
    <w:rsid w:val="00DB55C3"/>
    <w:rsid w:val="00DD4AA2"/>
    <w:rsid w:val="00E5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4D8F1-8624-4F26-9D7A-DA34A31A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018"/>
    <w:pPr>
      <w:spacing w:line="252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5018"/>
    <w:pPr>
      <w:ind w:left="720"/>
      <w:contextualSpacing/>
    </w:pPr>
  </w:style>
  <w:style w:type="table" w:styleId="Reetkatablice">
    <w:name w:val="Table Grid"/>
    <w:basedOn w:val="Obinatablica"/>
    <w:uiPriority w:val="39"/>
    <w:rsid w:val="008D50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E2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2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6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3367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17</cp:revision>
  <cp:lastPrinted>2025-12-03T09:56:00Z</cp:lastPrinted>
  <dcterms:created xsi:type="dcterms:W3CDTF">2025-11-13T11:18:00Z</dcterms:created>
  <dcterms:modified xsi:type="dcterms:W3CDTF">2025-12-03T10:04:00Z</dcterms:modified>
</cp:coreProperties>
</file>